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A" w:rsidRDefault="007E17FA" w:rsidP="007E17FA"/>
    <w:p w:rsidR="007E17FA" w:rsidRDefault="00515C2B" w:rsidP="007E17FA">
      <w:pPr>
        <w:jc w:val="center"/>
      </w:pPr>
      <w:r w:rsidRPr="00515C2B">
        <w:rPr>
          <w:noProof/>
        </w:rPr>
        <w:drawing>
          <wp:inline distT="0" distB="0" distL="0" distR="0" wp14:anchorId="79FF218C" wp14:editId="4BB6EE9F">
            <wp:extent cx="5943600" cy="1222363"/>
            <wp:effectExtent l="19050" t="0" r="0" b="0"/>
            <wp:docPr id="2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FA" w:rsidRDefault="007E17FA" w:rsidP="007E17FA"/>
    <w:p w:rsidR="007E17FA" w:rsidRDefault="007E17FA" w:rsidP="007E17FA">
      <w:pPr>
        <w:rPr>
          <w:b/>
          <w:bCs/>
        </w:rPr>
      </w:pPr>
      <w:r>
        <w:rPr>
          <w:b/>
          <w:bCs/>
        </w:rPr>
        <w:t>FOR IMMEDIATE RELEASE</w:t>
      </w:r>
    </w:p>
    <w:p w:rsidR="0014139C" w:rsidRDefault="0014139C" w:rsidP="007E17FA"/>
    <w:p w:rsidR="007E17FA" w:rsidRDefault="00342C84" w:rsidP="007E17FA">
      <w:r>
        <w:t>Ju</w:t>
      </w:r>
      <w:r w:rsidR="0038159E">
        <w:t>ly</w:t>
      </w:r>
      <w:r w:rsidR="00617B7A">
        <w:t xml:space="preserve"> </w:t>
      </w:r>
      <w:r w:rsidR="0038159E">
        <w:t>1</w:t>
      </w:r>
      <w:r w:rsidR="0057105C">
        <w:t>3</w:t>
      </w:r>
      <w:r w:rsidR="007E17FA">
        <w:t>, 201</w:t>
      </w:r>
      <w:r w:rsidR="00B9029A">
        <w:t>5</w:t>
      </w:r>
      <w:r w:rsidR="007E17FA">
        <w:t>  </w:t>
      </w:r>
    </w:p>
    <w:p w:rsidR="007E17FA" w:rsidRDefault="007E17FA" w:rsidP="007E17FA"/>
    <w:p w:rsidR="007E17FA" w:rsidRDefault="007E17FA" w:rsidP="007E17FA">
      <w:r>
        <w:t>News Contact: David Greiser (785) 823-3754</w:t>
      </w:r>
    </w:p>
    <w:p w:rsidR="007E17FA" w:rsidRPr="007E17FA" w:rsidRDefault="007E17FA" w:rsidP="007E17FA">
      <w:pPr>
        <w:rPr>
          <w:sz w:val="20"/>
          <w:szCs w:val="20"/>
        </w:rPr>
      </w:pPr>
    </w:p>
    <w:p w:rsidR="007E17FA" w:rsidRDefault="007E17FA" w:rsidP="007E17FA">
      <w:r>
        <w:t>                                                                                      </w:t>
      </w:r>
    </w:p>
    <w:p w:rsidR="007E17FA" w:rsidRDefault="007E17FA" w:rsidP="007E17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I-70 </w:t>
      </w:r>
      <w:r w:rsidR="00617B7A">
        <w:rPr>
          <w:b/>
          <w:bCs/>
          <w:sz w:val="40"/>
          <w:szCs w:val="40"/>
        </w:rPr>
        <w:t>Bridge Deck Repair</w:t>
      </w:r>
      <w:r w:rsidR="0006429C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 xml:space="preserve"> in </w:t>
      </w:r>
      <w:r w:rsidR="0038159E">
        <w:rPr>
          <w:b/>
          <w:bCs/>
          <w:sz w:val="40"/>
          <w:szCs w:val="40"/>
        </w:rPr>
        <w:t>Ellsworth</w:t>
      </w:r>
      <w:r>
        <w:rPr>
          <w:b/>
          <w:bCs/>
          <w:sz w:val="40"/>
          <w:szCs w:val="40"/>
        </w:rPr>
        <w:t xml:space="preserve"> Count</w:t>
      </w:r>
      <w:r w:rsidR="00FC3941">
        <w:rPr>
          <w:b/>
          <w:bCs/>
          <w:sz w:val="40"/>
          <w:szCs w:val="40"/>
        </w:rPr>
        <w:t>y</w:t>
      </w:r>
    </w:p>
    <w:p w:rsidR="00075CF1" w:rsidRDefault="00075CF1" w:rsidP="007E17FA">
      <w:pPr>
        <w:jc w:val="center"/>
        <w:rPr>
          <w:b/>
          <w:bCs/>
          <w:sz w:val="40"/>
          <w:szCs w:val="40"/>
        </w:rPr>
      </w:pPr>
    </w:p>
    <w:p w:rsidR="009B2784" w:rsidRDefault="0006429C" w:rsidP="00342C84">
      <w:pPr>
        <w:ind w:firstLine="720"/>
      </w:pPr>
      <w:r w:rsidRPr="00487A61">
        <w:t xml:space="preserve">Emergency repairs </w:t>
      </w:r>
      <w:r w:rsidR="0057105C" w:rsidRPr="00487A61">
        <w:t>will</w:t>
      </w:r>
      <w:r w:rsidR="007E17FA" w:rsidRPr="00487A61">
        <w:t xml:space="preserve"> </w:t>
      </w:r>
      <w:r w:rsidR="00487A61">
        <w:t>be made</w:t>
      </w:r>
      <w:r w:rsidR="007E17FA" w:rsidRPr="00487A61">
        <w:t xml:space="preserve"> on </w:t>
      </w:r>
      <w:r w:rsidR="0038159E" w:rsidRPr="00487A61">
        <w:t>the</w:t>
      </w:r>
      <w:r w:rsidR="007E17FA" w:rsidRPr="00487A61">
        <w:t xml:space="preserve"> </w:t>
      </w:r>
      <w:r w:rsidR="0038159E" w:rsidRPr="00487A61">
        <w:t>e</w:t>
      </w:r>
      <w:r w:rsidRPr="00487A61">
        <w:t>a</w:t>
      </w:r>
      <w:r w:rsidR="00075CF1" w:rsidRPr="00487A61">
        <w:t>st</w:t>
      </w:r>
      <w:r w:rsidRPr="00487A61">
        <w:t xml:space="preserve"> and west </w:t>
      </w:r>
      <w:r w:rsidR="00075CF1" w:rsidRPr="00487A61">
        <w:t xml:space="preserve">bound </w:t>
      </w:r>
      <w:r w:rsidR="00617B7A" w:rsidRPr="00487A61">
        <w:t>bridge</w:t>
      </w:r>
      <w:r w:rsidRPr="00487A61">
        <w:t>s</w:t>
      </w:r>
      <w:r w:rsidR="007E17FA" w:rsidRPr="00487A61">
        <w:t xml:space="preserve"> </w:t>
      </w:r>
      <w:r w:rsidRPr="00487A61">
        <w:t>at the I-70/K-156 Interchange</w:t>
      </w:r>
      <w:r w:rsidR="00FC3941" w:rsidRPr="00487A61">
        <w:t xml:space="preserve"> in </w:t>
      </w:r>
      <w:r w:rsidR="0038159E" w:rsidRPr="00487A61">
        <w:t>Ellsworth</w:t>
      </w:r>
      <w:r w:rsidR="00FC3941" w:rsidRPr="00487A61">
        <w:t xml:space="preserve"> County</w:t>
      </w:r>
      <w:r w:rsidR="0038159E" w:rsidRPr="00487A61">
        <w:t>.</w:t>
      </w:r>
      <w:r w:rsidR="00617B7A" w:rsidRPr="00487A61">
        <w:t xml:space="preserve"> </w:t>
      </w:r>
      <w:r w:rsidR="0038159E" w:rsidRPr="00487A61">
        <w:t xml:space="preserve">The </w:t>
      </w:r>
      <w:r w:rsidRPr="00487A61">
        <w:t>bridge decks</w:t>
      </w:r>
      <w:r w:rsidR="0038159E" w:rsidRPr="00487A61">
        <w:t xml:space="preserve"> experienced concrete failure </w:t>
      </w:r>
      <w:r w:rsidRPr="00487A61">
        <w:t xml:space="preserve">requiring immediate </w:t>
      </w:r>
      <w:r w:rsidR="00487A61">
        <w:t>attention</w:t>
      </w:r>
      <w:r w:rsidRPr="00487A61">
        <w:t xml:space="preserve">. </w:t>
      </w:r>
      <w:r w:rsidR="0038159E" w:rsidRPr="00487A61">
        <w:t xml:space="preserve">Beginning </w:t>
      </w:r>
      <w:r w:rsidRPr="00487A61">
        <w:t xml:space="preserve">Thursday, </w:t>
      </w:r>
      <w:r w:rsidR="0057105C" w:rsidRPr="00487A61">
        <w:t>July</w:t>
      </w:r>
      <w:r w:rsidRPr="00487A61">
        <w:t xml:space="preserve"> 30</w:t>
      </w:r>
      <w:r w:rsidR="0057105C" w:rsidRPr="00487A61">
        <w:t>, 2015,</w:t>
      </w:r>
      <w:r w:rsidR="0038159E" w:rsidRPr="00487A61">
        <w:t xml:space="preserve"> work </w:t>
      </w:r>
      <w:r w:rsidRPr="00487A61">
        <w:t xml:space="preserve">begins </w:t>
      </w:r>
      <w:r w:rsidR="0038159E" w:rsidRPr="00487A61">
        <w:t xml:space="preserve">to remove all fatigued concrete and replace it with new full depth concrete. </w:t>
      </w:r>
      <w:r w:rsidRPr="00487A61">
        <w:t>During construction traffic will be reduced to one lane with a lane width restriction of 1</w:t>
      </w:r>
      <w:r w:rsidR="00EE0167">
        <w:t>2</w:t>
      </w:r>
      <w:bookmarkStart w:id="0" w:name="_GoBack"/>
      <w:bookmarkEnd w:id="0"/>
      <w:r w:rsidRPr="00487A61">
        <w:t>’ and a lowered speed limit of 50 mph</w:t>
      </w:r>
      <w:r w:rsidR="0038159E" w:rsidRPr="00487A61">
        <w:t>.</w:t>
      </w:r>
      <w:r w:rsidRPr="00487A61">
        <w:t xml:space="preserve"> Bridge work will alternate between the eastbound and westbound bridges until all phases of construction are completed.</w:t>
      </w:r>
      <w:r w:rsidR="0038159E" w:rsidRPr="00487A61">
        <w:t xml:space="preserve"> </w:t>
      </w:r>
    </w:p>
    <w:p w:rsidR="00075CF1" w:rsidRPr="00487A61" w:rsidRDefault="0006429C" w:rsidP="00342C84">
      <w:pPr>
        <w:ind w:firstLine="720"/>
      </w:pPr>
      <w:r w:rsidRPr="00487A61">
        <w:t xml:space="preserve">Drivers need to be prepared to slow and follow the signs thru construction. </w:t>
      </w:r>
      <w:r w:rsidR="0038159E" w:rsidRPr="00487A61">
        <w:t xml:space="preserve">Plans call for the repairs to be completed </w:t>
      </w:r>
      <w:r w:rsidR="00487A61" w:rsidRPr="00487A61">
        <w:t>in early November</w:t>
      </w:r>
      <w:r w:rsidR="0038159E" w:rsidRPr="00487A61">
        <w:t xml:space="preserve">, 2015 weather permitting. </w:t>
      </w:r>
    </w:p>
    <w:p w:rsidR="00342C84" w:rsidRDefault="00342C84" w:rsidP="007E17FA">
      <w:pPr>
        <w:rPr>
          <w:sz w:val="22"/>
          <w:szCs w:val="22"/>
        </w:rPr>
      </w:pPr>
    </w:p>
    <w:p w:rsidR="007E17FA" w:rsidRDefault="007E17FA" w:rsidP="007E17FA">
      <w:pPr>
        <w:rPr>
          <w:sz w:val="22"/>
          <w:szCs w:val="22"/>
        </w:rPr>
      </w:pPr>
    </w:p>
    <w:p w:rsidR="007E17FA" w:rsidRDefault="007E17FA" w:rsidP="007E17FA">
      <w:pPr>
        <w:rPr>
          <w:sz w:val="22"/>
          <w:szCs w:val="22"/>
        </w:rPr>
      </w:pPr>
    </w:p>
    <w:p w:rsidR="007E17FA" w:rsidRDefault="00A87315" w:rsidP="00A8731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###</w:t>
      </w:r>
    </w:p>
    <w:p w:rsidR="00A87315" w:rsidRDefault="00A87315" w:rsidP="00A8731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7E17FA" w:rsidRDefault="007E17FA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A87315" w:rsidRPr="007E17FA" w:rsidRDefault="00A87315" w:rsidP="007E17FA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031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2"/>
      </w:tblGrid>
      <w:tr w:rsidR="007E17FA" w:rsidTr="007E17FA">
        <w:trPr>
          <w:tblCellSpacing w:w="0" w:type="dxa"/>
        </w:trPr>
        <w:tc>
          <w:tcPr>
            <w:tcW w:w="500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510DE" w:rsidRDefault="00B510DE" w:rsidP="00B510DE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Twitter"/>
            <w:bookmarkStart w:id="2" w:name="Youtube"/>
            <w:bookmarkStart w:id="3" w:name="KTOC"/>
            <w:bookmarkEnd w:id="1"/>
            <w:bookmarkEnd w:id="2"/>
            <w:bookmarkEnd w:id="3"/>
            <w:r>
              <w:rPr>
                <w:color w:val="000000" w:themeColor="text1"/>
                <w:sz w:val="28"/>
                <w:szCs w:val="28"/>
              </w:rPr>
              <w:t>Click below to connect to Social Networks:</w:t>
            </w:r>
          </w:p>
          <w:p w:rsidR="00B510DE" w:rsidRDefault="00B510DE" w:rsidP="00B51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434340"/>
                  <wp:effectExtent l="0" t="0" r="3810" b="3810"/>
                  <wp:docPr id="6" name="Picture 6" descr="Facebook-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book-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5" name="Picture 5" descr="twitte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22960" cy="350520"/>
                  <wp:effectExtent l="0" t="0" r="0" b="0"/>
                  <wp:docPr id="4" name="Picture 4" descr="youtube_log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tube_logo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4" t="19354" r="5569" b="29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731520" cy="289560"/>
                  <wp:effectExtent l="0" t="0" r="0" b="0"/>
                  <wp:docPr id="3" name="Picture 3" descr="Flickr-logo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ickr-lo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7E17FA" w:rsidRDefault="007E17FA" w:rsidP="007E17FA">
            <w:pPr>
              <w:spacing w:line="276" w:lineRule="auto"/>
              <w:jc w:val="center"/>
            </w:pPr>
          </w:p>
        </w:tc>
      </w:tr>
    </w:tbl>
    <w:p w:rsidR="007E17FA" w:rsidRDefault="007E17FA" w:rsidP="00A87315"/>
    <w:sectPr w:rsidR="007E17FA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341FC"/>
    <w:rsid w:val="0006429C"/>
    <w:rsid w:val="00075CF1"/>
    <w:rsid w:val="000871AB"/>
    <w:rsid w:val="00107525"/>
    <w:rsid w:val="00107FD9"/>
    <w:rsid w:val="00137D23"/>
    <w:rsid w:val="0014139C"/>
    <w:rsid w:val="0016680E"/>
    <w:rsid w:val="001E756A"/>
    <w:rsid w:val="002353C1"/>
    <w:rsid w:val="00244A95"/>
    <w:rsid w:val="002E497F"/>
    <w:rsid w:val="00342C84"/>
    <w:rsid w:val="00356E32"/>
    <w:rsid w:val="00363ED0"/>
    <w:rsid w:val="00372F00"/>
    <w:rsid w:val="003733A7"/>
    <w:rsid w:val="00376F50"/>
    <w:rsid w:val="00380EB4"/>
    <w:rsid w:val="0038159E"/>
    <w:rsid w:val="00385D59"/>
    <w:rsid w:val="003C11CD"/>
    <w:rsid w:val="0044735F"/>
    <w:rsid w:val="00452A3A"/>
    <w:rsid w:val="0046420C"/>
    <w:rsid w:val="00465859"/>
    <w:rsid w:val="00476097"/>
    <w:rsid w:val="00485761"/>
    <w:rsid w:val="00487A61"/>
    <w:rsid w:val="00515C2B"/>
    <w:rsid w:val="00540FD9"/>
    <w:rsid w:val="00547DFA"/>
    <w:rsid w:val="0057105C"/>
    <w:rsid w:val="00583BC0"/>
    <w:rsid w:val="005D63CB"/>
    <w:rsid w:val="005E189A"/>
    <w:rsid w:val="00617B7A"/>
    <w:rsid w:val="00697FB0"/>
    <w:rsid w:val="0073560E"/>
    <w:rsid w:val="00736087"/>
    <w:rsid w:val="007639F6"/>
    <w:rsid w:val="00771133"/>
    <w:rsid w:val="007968C9"/>
    <w:rsid w:val="007A2CA7"/>
    <w:rsid w:val="007A3AAE"/>
    <w:rsid w:val="007C6588"/>
    <w:rsid w:val="007E17FA"/>
    <w:rsid w:val="007E39D7"/>
    <w:rsid w:val="007F11B8"/>
    <w:rsid w:val="007F3EB2"/>
    <w:rsid w:val="0082463B"/>
    <w:rsid w:val="00855E9D"/>
    <w:rsid w:val="008935DB"/>
    <w:rsid w:val="008B4806"/>
    <w:rsid w:val="00971D3B"/>
    <w:rsid w:val="009765A0"/>
    <w:rsid w:val="00981954"/>
    <w:rsid w:val="00984A53"/>
    <w:rsid w:val="009B2784"/>
    <w:rsid w:val="009B67CD"/>
    <w:rsid w:val="00A30BBD"/>
    <w:rsid w:val="00A70B27"/>
    <w:rsid w:val="00A87315"/>
    <w:rsid w:val="00A93E36"/>
    <w:rsid w:val="00AC64E4"/>
    <w:rsid w:val="00AF3B9A"/>
    <w:rsid w:val="00B10293"/>
    <w:rsid w:val="00B120A1"/>
    <w:rsid w:val="00B1747A"/>
    <w:rsid w:val="00B510DE"/>
    <w:rsid w:val="00B541A2"/>
    <w:rsid w:val="00B55439"/>
    <w:rsid w:val="00B62FCC"/>
    <w:rsid w:val="00B9029A"/>
    <w:rsid w:val="00B97889"/>
    <w:rsid w:val="00BA476C"/>
    <w:rsid w:val="00BC170C"/>
    <w:rsid w:val="00C1772D"/>
    <w:rsid w:val="00C24738"/>
    <w:rsid w:val="00C67366"/>
    <w:rsid w:val="00C80A5C"/>
    <w:rsid w:val="00CA5D2C"/>
    <w:rsid w:val="00D22207"/>
    <w:rsid w:val="00D74AD4"/>
    <w:rsid w:val="00E21CDD"/>
    <w:rsid w:val="00E54757"/>
    <w:rsid w:val="00E91B15"/>
    <w:rsid w:val="00EB0D03"/>
    <w:rsid w:val="00EB30F1"/>
    <w:rsid w:val="00EE0167"/>
    <w:rsid w:val="00EF3468"/>
    <w:rsid w:val="00FA772B"/>
    <w:rsid w:val="00FB5A4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#!/pages/Kansas-Department-of-Transportation/17659065905581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user/kansastransport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twitter.com/#!/kdoth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flickr.com/photos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2075-818F-4C39-872B-8432706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4</cp:revision>
  <cp:lastPrinted>2011-01-27T21:37:00Z</cp:lastPrinted>
  <dcterms:created xsi:type="dcterms:W3CDTF">2015-07-29T19:38:00Z</dcterms:created>
  <dcterms:modified xsi:type="dcterms:W3CDTF">2015-07-29T21:02:00Z</dcterms:modified>
</cp:coreProperties>
</file>